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57" w:rsidRPr="00483957" w:rsidRDefault="00483957" w:rsidP="00483957">
      <w:pPr>
        <w:rPr>
          <w:rFonts w:ascii="Tahoma" w:eastAsia="Times New Roman" w:hAnsi="Tahoma" w:cs="Tahoma"/>
          <w:b/>
          <w:bCs/>
          <w:color w:val="000000" w:themeColor="text1"/>
          <w:sz w:val="40"/>
          <w:szCs w:val="40"/>
          <w:lang w:val="en-US" w:eastAsia="ru-RU"/>
        </w:rPr>
      </w:pPr>
    </w:p>
    <w:p w:rsidR="003C5E2D" w:rsidRPr="0055623D" w:rsidRDefault="0055623D" w:rsidP="00483957">
      <w:pPr>
        <w:rPr>
          <w:rFonts w:ascii="Tahoma" w:eastAsia="Times New Roman" w:hAnsi="Tahoma" w:cs="Tahoma"/>
          <w:b/>
          <w:bCs/>
          <w:color w:val="000000" w:themeColor="text1"/>
          <w:sz w:val="40"/>
          <w:szCs w:val="40"/>
          <w:lang w:eastAsia="ru-RU"/>
        </w:rPr>
      </w:pPr>
      <w:r w:rsidRPr="0055623D">
        <w:rPr>
          <w:rFonts w:ascii="Tahoma" w:eastAsia="Times New Roman" w:hAnsi="Tahoma" w:cs="Tahoma"/>
          <w:b/>
          <w:bCs/>
          <w:color w:val="000000" w:themeColor="text1"/>
          <w:sz w:val="40"/>
          <w:szCs w:val="40"/>
          <w:lang w:eastAsia="ru-RU"/>
        </w:rPr>
        <w:t xml:space="preserve">Программный модуль </w:t>
      </w:r>
      <w:proofErr w:type="spellStart"/>
      <w:r w:rsidRPr="0055623D">
        <w:rPr>
          <w:rFonts w:ascii="Tahoma" w:eastAsia="Times New Roman" w:hAnsi="Tahoma" w:cs="Tahoma"/>
          <w:b/>
          <w:bCs/>
          <w:color w:val="000000" w:themeColor="text1"/>
          <w:sz w:val="40"/>
          <w:szCs w:val="40"/>
          <w:lang w:eastAsia="ru-RU"/>
        </w:rPr>
        <w:t>Timex</w:t>
      </w:r>
      <w:proofErr w:type="spellEnd"/>
      <w:r w:rsidRPr="0055623D">
        <w:rPr>
          <w:rFonts w:ascii="Tahoma" w:eastAsia="Times New Roman" w:hAnsi="Tahoma" w:cs="Tahoma"/>
          <w:b/>
          <w:bCs/>
          <w:color w:val="000000" w:themeColor="text1"/>
          <w:sz w:val="40"/>
          <w:szCs w:val="40"/>
          <w:lang w:eastAsia="ru-RU"/>
        </w:rPr>
        <w:t xml:space="preserve"> AC</w:t>
      </w:r>
      <w:r>
        <w:rPr>
          <w:rFonts w:ascii="Tahoma" w:eastAsia="Times New Roman" w:hAnsi="Tahoma" w:cs="Tahoma"/>
          <w:b/>
          <w:bCs/>
          <w:color w:val="000000" w:themeColor="text1"/>
          <w:sz w:val="40"/>
          <w:szCs w:val="40"/>
          <w:lang w:eastAsia="ru-RU"/>
        </w:rPr>
        <w:br/>
      </w:r>
      <w:r w:rsidRPr="0055623D">
        <w:rPr>
          <w:rFonts w:ascii="Tahoma" w:eastAsia="Times New Roman" w:hAnsi="Tahoma" w:cs="Tahoma"/>
          <w:bCs/>
          <w:color w:val="000000" w:themeColor="text1"/>
          <w:sz w:val="32"/>
          <w:szCs w:val="32"/>
          <w:lang w:eastAsia="ru-RU"/>
        </w:rPr>
        <w:t>для организации системы контроля доступа с неограниченным числом пользователей</w:t>
      </w:r>
    </w:p>
    <w:p w:rsidR="004670A2" w:rsidRPr="009D4BFC" w:rsidRDefault="00483957" w:rsidP="004670A2">
      <w:pPr>
        <w:rPr>
          <w:rFonts w:ascii="Tahoma" w:hAnsi="Tahoma" w:cs="Tahoma"/>
          <w:color w:val="7F7F7F" w:themeColor="text1" w:themeTint="80"/>
          <w:sz w:val="24"/>
          <w:szCs w:val="24"/>
        </w:rPr>
      </w:pPr>
      <w:r>
        <w:rPr>
          <w:rFonts w:ascii="Tahoma" w:hAnsi="Tahoma" w:cs="Tahoma"/>
          <w:color w:val="7F7F7F" w:themeColor="text1" w:themeTint="80"/>
          <w:sz w:val="24"/>
          <w:szCs w:val="24"/>
        </w:rPr>
        <w:t>ООО Межотраслевое Бюро Автоматизации</w:t>
      </w:r>
      <w:r w:rsidR="00477513" w:rsidRPr="009D4BFC">
        <w:rPr>
          <w:rFonts w:ascii="Tahoma" w:hAnsi="Tahoma" w:cs="Tahoma"/>
          <w:color w:val="7F7F7F" w:themeColor="text1" w:themeTint="80"/>
          <w:sz w:val="24"/>
          <w:szCs w:val="24"/>
        </w:rPr>
        <w:t xml:space="preserve"> </w:t>
      </w:r>
      <w:r w:rsidR="00641AA9" w:rsidRPr="009D4BFC">
        <w:rPr>
          <w:rFonts w:ascii="Tahoma" w:hAnsi="Tahoma" w:cs="Tahoma"/>
          <w:color w:val="7F7F7F" w:themeColor="text1" w:themeTint="80"/>
          <w:sz w:val="24"/>
          <w:szCs w:val="24"/>
        </w:rPr>
        <w:t>(</w:t>
      </w:r>
      <w:r>
        <w:rPr>
          <w:rFonts w:ascii="Tahoma" w:hAnsi="Tahoma" w:cs="Tahoma"/>
          <w:color w:val="7F7F7F" w:themeColor="text1" w:themeTint="80"/>
          <w:sz w:val="24"/>
          <w:szCs w:val="24"/>
        </w:rPr>
        <w:t>Россия</w:t>
      </w:r>
      <w:r w:rsidR="00641AA9" w:rsidRPr="009D4BFC">
        <w:rPr>
          <w:rFonts w:ascii="Tahoma" w:hAnsi="Tahoma" w:cs="Tahoma"/>
          <w:color w:val="7F7F7F" w:themeColor="text1" w:themeTint="80"/>
          <w:sz w:val="24"/>
          <w:szCs w:val="24"/>
        </w:rPr>
        <w:t>)</w:t>
      </w:r>
    </w:p>
    <w:p w:rsidR="00D22320" w:rsidRPr="0055623D" w:rsidRDefault="001E3646" w:rsidP="002851BE">
      <w:pPr>
        <w:spacing w:after="0" w:line="240" w:lineRule="auto"/>
        <w:rPr>
          <w:rFonts w:eastAsia="Times New Roman" w:cstheme="minorHAnsi"/>
          <w:b/>
          <w:noProof/>
          <w:color w:val="000000"/>
          <w:sz w:val="24"/>
          <w:szCs w:val="24"/>
          <w:lang w:eastAsia="ru-RU"/>
        </w:rPr>
      </w:pPr>
      <w:r w:rsidRPr="0055623D">
        <w:rPr>
          <w:rFonts w:eastAsia="Times New Roman" w:cstheme="minorHAnsi"/>
          <w:b/>
          <w:color w:val="000000"/>
          <w:sz w:val="24"/>
          <w:szCs w:val="24"/>
          <w:lang w:eastAsia="ru-RU"/>
        </w:rPr>
        <w:t>Назначение</w:t>
      </w:r>
      <w:r w:rsidR="00CE652D" w:rsidRPr="0055623D">
        <w:t xml:space="preserve"> </w:t>
      </w:r>
    </w:p>
    <w:p w:rsidR="0055623D" w:rsidRPr="0055623D" w:rsidRDefault="0055623D" w:rsidP="0055623D">
      <w:pPr>
        <w:shd w:val="clear" w:color="auto" w:fill="FFFFFF"/>
        <w:spacing w:after="150" w:line="240" w:lineRule="auto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noProof/>
          <w:color w:val="343434"/>
          <w:sz w:val="19"/>
          <w:szCs w:val="19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1179830</wp:posOffset>
            </wp:positionV>
            <wp:extent cx="4355678" cy="2838450"/>
            <wp:effectExtent l="0" t="0" r="6985" b="0"/>
            <wp:wrapTopAndBottom/>
            <wp:docPr id="1" name="Рисунок 1" descr="Модуль системы контроля доступа Timex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уль системы контроля доступа Timex 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678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623D">
        <w:rPr>
          <w:rFonts w:eastAsia="Times New Roman" w:cs="Arial"/>
          <w:bCs/>
          <w:color w:val="343434"/>
          <w:sz w:val="19"/>
          <w:szCs w:val="19"/>
          <w:lang w:eastAsia="ru-RU"/>
        </w:rPr>
        <w:t xml:space="preserve">Модуль </w:t>
      </w:r>
      <w:proofErr w:type="spellStart"/>
      <w:r w:rsidRPr="0055623D">
        <w:rPr>
          <w:rFonts w:eastAsia="Times New Roman" w:cs="Arial"/>
          <w:bCs/>
          <w:color w:val="343434"/>
          <w:sz w:val="19"/>
          <w:szCs w:val="19"/>
          <w:lang w:eastAsia="ru-RU"/>
        </w:rPr>
        <w:t>Timex</w:t>
      </w:r>
      <w:proofErr w:type="spellEnd"/>
      <w:r w:rsidRPr="0055623D">
        <w:rPr>
          <w:rFonts w:eastAsia="Times New Roman" w:cs="Arial"/>
          <w:bCs/>
          <w:color w:val="343434"/>
          <w:sz w:val="19"/>
          <w:szCs w:val="19"/>
          <w:lang w:eastAsia="ru-RU"/>
        </w:rPr>
        <w:t xml:space="preserve"> AC предназначен для организации подсистемы контроля доступа в рамках общей системы «</w:t>
      </w:r>
      <w:proofErr w:type="spellStart"/>
      <w:r w:rsidRPr="0055623D">
        <w:rPr>
          <w:rFonts w:eastAsia="Times New Roman" w:cs="Arial"/>
          <w:bCs/>
          <w:color w:val="343434"/>
          <w:sz w:val="19"/>
          <w:szCs w:val="19"/>
          <w:lang w:eastAsia="ru-RU"/>
        </w:rPr>
        <w:t>Таймекс</w:t>
      </w:r>
      <w:proofErr w:type="spellEnd"/>
      <w:r w:rsidRPr="0055623D">
        <w:rPr>
          <w:rFonts w:eastAsia="Times New Roman" w:cs="Arial"/>
          <w:bCs/>
          <w:color w:val="343434"/>
          <w:sz w:val="19"/>
          <w:szCs w:val="19"/>
          <w:lang w:eastAsia="ru-RU"/>
        </w:rPr>
        <w:t>» и используется для управления исполнительными устройствами (замками, турникетами, шлагбаумами, воротами, лифтами, и т. д.) в соответствии с заданными уровнями доступа и временными зонами. Все события системы контроля доступа протоколируются в «</w:t>
      </w:r>
      <w:proofErr w:type="spellStart"/>
      <w:r w:rsidRPr="0055623D">
        <w:rPr>
          <w:rFonts w:eastAsia="Times New Roman" w:cs="Arial"/>
          <w:bCs/>
          <w:color w:val="343434"/>
          <w:sz w:val="19"/>
          <w:szCs w:val="19"/>
          <w:lang w:eastAsia="ru-RU"/>
        </w:rPr>
        <w:t>Таймекс</w:t>
      </w:r>
      <w:proofErr w:type="spellEnd"/>
      <w:r w:rsidRPr="0055623D">
        <w:rPr>
          <w:rFonts w:eastAsia="Times New Roman" w:cs="Arial"/>
          <w:bCs/>
          <w:color w:val="343434"/>
          <w:sz w:val="19"/>
          <w:szCs w:val="19"/>
          <w:lang w:eastAsia="ru-RU"/>
        </w:rPr>
        <w:t>», а оператор имеет возможность отфильтровывать их по времени и дате, по типу, по оборудованию, по сотруднику или по оператору. Для каждого пользователя системы контроля доступа это ПО позволяет назначить несколько уровней доступа с логическим сложением условий допуска и выбирать определенные способы идентификации.</w:t>
      </w:r>
    </w:p>
    <w:p w:rsidR="0055623D" w:rsidRPr="0055623D" w:rsidRDefault="0055623D" w:rsidP="0055623D">
      <w:pPr>
        <w:shd w:val="clear" w:color="auto" w:fill="FFFFFF"/>
        <w:spacing w:after="150" w:line="240" w:lineRule="auto"/>
        <w:rPr>
          <w:rFonts w:eastAsia="Times New Roman" w:cs="Arial"/>
          <w:color w:val="343434"/>
          <w:sz w:val="19"/>
          <w:szCs w:val="19"/>
          <w:lang w:eastAsia="ru-RU"/>
        </w:rPr>
      </w:pPr>
    </w:p>
    <w:p w:rsidR="0055623D" w:rsidRPr="0055623D" w:rsidRDefault="0055623D" w:rsidP="0055623D">
      <w:pPr>
        <w:shd w:val="clear" w:color="auto" w:fill="FFFFFF"/>
        <w:spacing w:after="150" w:line="240" w:lineRule="auto"/>
        <w:rPr>
          <w:rFonts w:eastAsia="Times New Roman" w:cs="Arial"/>
          <w:color w:val="343434"/>
          <w:sz w:val="19"/>
          <w:szCs w:val="19"/>
          <w:lang w:eastAsia="ru-RU"/>
        </w:rPr>
      </w:pPr>
      <w:proofErr w:type="gramStart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ПО контр</w:t>
      </w:r>
      <w:bookmarkStart w:id="0" w:name="_GoBack"/>
      <w:bookmarkEnd w:id="0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оля</w:t>
      </w:r>
      <w:proofErr w:type="gramEnd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 xml:space="preserve"> доступа </w:t>
      </w:r>
      <w:proofErr w:type="spellStart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Timex</w:t>
      </w:r>
      <w:proofErr w:type="spellEnd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 xml:space="preserve"> AC предназначено для организации разграничения доступа сотрудников в помещения и конфигурирования режимов работы пунктов доступа. Для построения интегрированной системы контроля доступа объекта реализована возможность работы этого программного модуля с другими модулями «</w:t>
      </w:r>
      <w:proofErr w:type="spellStart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Таймекс</w:t>
      </w:r>
      <w:proofErr w:type="spellEnd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 xml:space="preserve">»: учета времени, печати пропусков, </w:t>
      </w:r>
      <w:proofErr w:type="spellStart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фотоверификации</w:t>
      </w:r>
      <w:proofErr w:type="spellEnd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 xml:space="preserve">, видеонаблюдения, охранной сигнализации и др. Без приобретения дополнительных программных модулей </w:t>
      </w:r>
      <w:proofErr w:type="spellStart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Timex</w:t>
      </w:r>
      <w:proofErr w:type="spellEnd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 xml:space="preserve"> AC поддерживает работу с сетевыми контроллерами системы контроля доступа и биометрическими считывателями марки </w:t>
      </w:r>
      <w:proofErr w:type="spellStart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Smartec</w:t>
      </w:r>
      <w:proofErr w:type="spellEnd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.</w:t>
      </w:r>
    </w:p>
    <w:p w:rsidR="0055623D" w:rsidRPr="0055623D" w:rsidRDefault="0055623D" w:rsidP="0055623D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000000"/>
          <w:sz w:val="27"/>
          <w:szCs w:val="27"/>
          <w:lang w:eastAsia="ru-RU"/>
        </w:rPr>
      </w:pPr>
      <w:r w:rsidRPr="0055623D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Широкие возможности для операторов системы контроля доступа</w:t>
      </w:r>
    </w:p>
    <w:p w:rsidR="0055623D" w:rsidRPr="0055623D" w:rsidRDefault="0055623D" w:rsidP="0055623D">
      <w:pPr>
        <w:shd w:val="clear" w:color="auto" w:fill="FFFFFF"/>
        <w:spacing w:after="150" w:line="240" w:lineRule="auto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 xml:space="preserve">Модуль контроля доступа </w:t>
      </w:r>
      <w:proofErr w:type="spellStart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Timex</w:t>
      </w:r>
      <w:proofErr w:type="spellEnd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 xml:space="preserve"> AC обеспечивает следующие функциональные возможности: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Программирование параметров управления дверью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Программирование временных зон и уровней доступа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Программирование биометрических считывателей системы контроля доступа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Организация операторских мест с разграничением полномочий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Мониторинг событий в системе с применением фильтров в режиме реального времени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Цветовая маркировка по типам событий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Управление дверьми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Управление дополнительными входами/выходами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SMS/e-</w:t>
      </w:r>
      <w:proofErr w:type="spellStart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mail</w:t>
      </w:r>
      <w:proofErr w:type="spellEnd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 xml:space="preserve"> уведомления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lastRenderedPageBreak/>
        <w:t>Глобальные связи событий</w:t>
      </w:r>
    </w:p>
    <w:p w:rsidR="0055623D" w:rsidRPr="0055623D" w:rsidRDefault="0055623D" w:rsidP="0055623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Построение отчетов</w:t>
      </w:r>
    </w:p>
    <w:p w:rsidR="0055623D" w:rsidRPr="0055623D" w:rsidRDefault="0055623D" w:rsidP="0055623D">
      <w:pPr>
        <w:shd w:val="clear" w:color="auto" w:fill="FFFFFF"/>
        <w:spacing w:after="150" w:line="240" w:lineRule="auto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Причем, при составлении отчета оператор системы контроля доступа имеет возможность отфильтровывать события по следующим признакам: по времени и дате, по типу, по оборудованию, по сотруднику или по оператору.</w:t>
      </w:r>
    </w:p>
    <w:p w:rsidR="0055623D" w:rsidRPr="0055623D" w:rsidRDefault="0055623D" w:rsidP="0055623D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000000"/>
          <w:sz w:val="27"/>
          <w:szCs w:val="27"/>
          <w:lang w:eastAsia="ru-RU"/>
        </w:rPr>
      </w:pPr>
      <w:r w:rsidRPr="0055623D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Программирование пунктов доступа</w:t>
      </w:r>
    </w:p>
    <w:p w:rsidR="0055623D" w:rsidRPr="0055623D" w:rsidRDefault="0055623D" w:rsidP="0055623D">
      <w:pPr>
        <w:shd w:val="clear" w:color="auto" w:fill="FFFFFF"/>
        <w:spacing w:after="150" w:line="240" w:lineRule="auto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При добавлении устройства в систему новые пункты доступа создаются автоматически, после чего оператор может изменять название, добавлять комментарии и программировать параметры пунктов доступа, такие как: временная зона, время разблокировки замка, задержка считывания, режим идентификации и др. Также ПО системы контроля доступа позволяет использовать для этих пунктов команды «Открыть», «Закрыть» и «Разблокировать».</w:t>
      </w:r>
    </w:p>
    <w:p w:rsidR="0055623D" w:rsidRPr="0055623D" w:rsidRDefault="0055623D" w:rsidP="0055623D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000000"/>
          <w:sz w:val="27"/>
          <w:szCs w:val="27"/>
          <w:lang w:eastAsia="ru-RU"/>
        </w:rPr>
      </w:pPr>
      <w:r w:rsidRPr="0055623D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Наличие в ПО системы контроля доступа дополнительных режимов</w:t>
      </w:r>
    </w:p>
    <w:p w:rsidR="0055623D" w:rsidRPr="0055623D" w:rsidRDefault="0055623D" w:rsidP="0055623D">
      <w:pPr>
        <w:shd w:val="clear" w:color="auto" w:fill="FFFFFF"/>
        <w:spacing w:after="150" w:line="240" w:lineRule="auto"/>
        <w:rPr>
          <w:rFonts w:eastAsia="Times New Roman" w:cs="Arial"/>
          <w:color w:val="343434"/>
          <w:sz w:val="19"/>
          <w:szCs w:val="19"/>
          <w:lang w:eastAsia="ru-RU"/>
        </w:rPr>
      </w:pPr>
      <w:proofErr w:type="spellStart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Timex</w:t>
      </w:r>
      <w:proofErr w:type="spellEnd"/>
      <w:r w:rsidRPr="0055623D">
        <w:rPr>
          <w:rFonts w:eastAsia="Times New Roman" w:cs="Arial"/>
          <w:color w:val="343434"/>
          <w:sz w:val="19"/>
          <w:szCs w:val="19"/>
          <w:lang w:eastAsia="ru-RU"/>
        </w:rPr>
        <w:t xml:space="preserve"> AC позволяет задавать дополнительные параметры контроля доступа (только для контроллеров ST-NC240 / 440 и биометрических считывателей ST-FR030EMW / 031EM / 032EK). В частности, поддерживается программирование запрета повторного прохода, программирование режима N лиц, имеющих согласованные уровни доступа (подходит для системы контроля доступа с повышенными требованиями к безопасности), программирование шлюзов, программирование входов и выходов и программирование логических связей.</w:t>
      </w:r>
    </w:p>
    <w:p w:rsidR="0055623D" w:rsidRPr="0055623D" w:rsidRDefault="0055623D" w:rsidP="0055623D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000000"/>
          <w:sz w:val="27"/>
          <w:szCs w:val="27"/>
          <w:lang w:eastAsia="ru-RU"/>
        </w:rPr>
      </w:pPr>
      <w:r w:rsidRPr="0055623D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>Возможность назначать в системе несколько уровней доступа для сотрудников</w:t>
      </w:r>
    </w:p>
    <w:p w:rsidR="0055623D" w:rsidRPr="0055623D" w:rsidRDefault="0055623D" w:rsidP="0055623D">
      <w:pPr>
        <w:shd w:val="clear" w:color="auto" w:fill="FFFFFF"/>
        <w:spacing w:after="150" w:line="240" w:lineRule="auto"/>
        <w:rPr>
          <w:rFonts w:eastAsia="Times New Roman" w:cs="Arial"/>
          <w:color w:val="343434"/>
          <w:sz w:val="19"/>
          <w:szCs w:val="19"/>
          <w:lang w:eastAsia="ru-RU"/>
        </w:rPr>
      </w:pPr>
      <w:r w:rsidRPr="0055623D">
        <w:rPr>
          <w:rFonts w:eastAsia="Times New Roman" w:cs="Arial"/>
          <w:color w:val="343434"/>
          <w:sz w:val="19"/>
          <w:szCs w:val="19"/>
          <w:lang w:eastAsia="ru-RU"/>
        </w:rPr>
        <w:t>Для программирования параметров сотрудников оператору системы контроля доступа нужно выполнить ряд простых действий. Необходимо зайти в карточку сотрудника, в таблице уровней доступа создать новый, задать для него нужные параметры и указать срок действия. Причем, системой поддерживается назначение нескольких уровней доступа для одного человека с логическим сложением условий допуска. Также в карточке сотрудника имеется вкладка «Идентификаторы», где можно запрограммировать способ идентификации данного человека в системе контроля доступа предприятия.</w:t>
      </w:r>
    </w:p>
    <w:p w:rsidR="0018559D" w:rsidRPr="0055623D" w:rsidRDefault="007E1009" w:rsidP="007E1009">
      <w:pPr>
        <w:tabs>
          <w:tab w:val="left" w:pos="6240"/>
          <w:tab w:val="left" w:pos="7167"/>
        </w:tabs>
        <w:rPr>
          <w:rFonts w:eastAsia="Times New Roman" w:cstheme="minorHAnsi"/>
          <w:lang w:eastAsia="ru-RU"/>
        </w:rPr>
      </w:pPr>
      <w:r w:rsidRPr="0055623D">
        <w:rPr>
          <w:rFonts w:eastAsia="Times New Roman" w:cstheme="minorHAnsi"/>
          <w:lang w:eastAsia="ru-RU"/>
        </w:rPr>
        <w:tab/>
      </w:r>
    </w:p>
    <w:sectPr w:rsidR="0018559D" w:rsidRPr="0055623D" w:rsidSect="0055623D">
      <w:footerReference w:type="default" r:id="rId9"/>
      <w:headerReference w:type="first" r:id="rId10"/>
      <w:footerReference w:type="first" r:id="rId11"/>
      <w:pgSz w:w="11906" w:h="16838"/>
      <w:pgMar w:top="426" w:right="566" w:bottom="1135" w:left="1701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21" w:rsidRDefault="00BA1521" w:rsidP="00EA255E">
      <w:pPr>
        <w:spacing w:after="0" w:line="240" w:lineRule="auto"/>
      </w:pPr>
      <w:r>
        <w:separator/>
      </w:r>
    </w:p>
  </w:endnote>
  <w:endnote w:type="continuationSeparator" w:id="0">
    <w:p w:rsidR="00BA1521" w:rsidRDefault="00BA1521" w:rsidP="00EA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C9" w:rsidRPr="0029100E" w:rsidRDefault="00A709C9" w:rsidP="00A709C9">
    <w:pPr>
      <w:spacing w:after="0" w:line="240" w:lineRule="auto"/>
      <w:ind w:right="-24"/>
      <w:jc w:val="right"/>
      <w:rPr>
        <w:color w:val="FF6600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9276522</wp:posOffset>
          </wp:positionV>
          <wp:extent cx="4381500" cy="1419225"/>
          <wp:effectExtent l="0" t="0" r="0" b="0"/>
          <wp:wrapNone/>
          <wp:docPr id="29" name="Рисунок 29" descr="L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color w:val="FF6600"/>
        <w:sz w:val="16"/>
        <w:szCs w:val="16"/>
      </w:rPr>
      <w:t>С</w:t>
    </w:r>
    <w:r w:rsidRPr="00ED6D1F">
      <w:rPr>
        <w:color w:val="FF6600"/>
        <w:sz w:val="16"/>
        <w:szCs w:val="16"/>
      </w:rPr>
      <w:t xml:space="preserve">П «УНИБЕЛУС» </w:t>
    </w:r>
    <w:proofErr w:type="gramStart"/>
    <w:r w:rsidRPr="00ED6D1F">
      <w:rPr>
        <w:color w:val="FF6600"/>
        <w:sz w:val="16"/>
        <w:szCs w:val="16"/>
      </w:rPr>
      <w:t>ООО,  Минск</w:t>
    </w:r>
    <w:proofErr w:type="gramEnd"/>
    <w:r w:rsidRPr="00ED6D1F">
      <w:rPr>
        <w:color w:val="FF6600"/>
        <w:sz w:val="16"/>
        <w:szCs w:val="16"/>
      </w:rPr>
      <w:t>, ул.Нахимова,17;  тел.: (+375-17) 291-15-05;</w:t>
    </w:r>
  </w:p>
  <w:p w:rsidR="00A709C9" w:rsidRPr="00ED6D1F" w:rsidRDefault="00A709C9" w:rsidP="00A709C9">
    <w:pPr>
      <w:tabs>
        <w:tab w:val="left" w:pos="10466"/>
      </w:tabs>
      <w:spacing w:after="0" w:line="240" w:lineRule="auto"/>
      <w:ind w:right="-23"/>
      <w:jc w:val="right"/>
      <w:rPr>
        <w:color w:val="FF6600"/>
        <w:sz w:val="16"/>
        <w:szCs w:val="16"/>
      </w:rPr>
    </w:pPr>
    <w:r w:rsidRPr="00ED6D1F">
      <w:rPr>
        <w:color w:val="FF6600"/>
        <w:sz w:val="16"/>
        <w:szCs w:val="16"/>
      </w:rPr>
      <w:t xml:space="preserve"> </w:t>
    </w:r>
    <w:r w:rsidRPr="00ED6D1F">
      <w:rPr>
        <w:color w:val="FF6600"/>
        <w:sz w:val="16"/>
        <w:szCs w:val="16"/>
        <w:lang w:val="en-US"/>
      </w:rPr>
      <w:t>www</w:t>
    </w:r>
    <w:r w:rsidRPr="00ED6D1F">
      <w:rPr>
        <w:color w:val="FF6600"/>
        <w:sz w:val="16"/>
        <w:szCs w:val="16"/>
      </w:rPr>
      <w:t>.</w:t>
    </w:r>
    <w:r w:rsidRPr="00ED6D1F">
      <w:rPr>
        <w:color w:val="FF6600"/>
        <w:sz w:val="16"/>
        <w:szCs w:val="16"/>
        <w:lang w:val="en-US"/>
      </w:rPr>
      <w:t>unibelus</w:t>
    </w:r>
    <w:r w:rsidRPr="00ED6D1F">
      <w:rPr>
        <w:color w:val="FF6600"/>
        <w:sz w:val="16"/>
        <w:szCs w:val="16"/>
      </w:rPr>
      <w:t>.</w:t>
    </w:r>
    <w:r w:rsidRPr="00ED6D1F">
      <w:rPr>
        <w:color w:val="FF6600"/>
        <w:sz w:val="16"/>
        <w:szCs w:val="16"/>
        <w:lang w:val="en-US"/>
      </w:rPr>
      <w:t>com</w:t>
    </w:r>
  </w:p>
  <w:p w:rsidR="00A709C9" w:rsidRDefault="00A709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0B" w:rsidRPr="0029100E" w:rsidRDefault="00685E0B" w:rsidP="00685E0B">
    <w:pPr>
      <w:spacing w:after="0" w:line="240" w:lineRule="atLeast"/>
      <w:ind w:right="-23"/>
      <w:jc w:val="right"/>
      <w:rPr>
        <w:color w:val="FF6600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9276522</wp:posOffset>
          </wp:positionV>
          <wp:extent cx="4381500" cy="1419225"/>
          <wp:effectExtent l="0" t="0" r="0" b="0"/>
          <wp:wrapNone/>
          <wp:docPr id="32" name="Рисунок 32" descr="L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color w:val="FF6600"/>
        <w:sz w:val="16"/>
        <w:szCs w:val="16"/>
      </w:rPr>
      <w:t>С</w:t>
    </w:r>
    <w:r w:rsidRPr="00ED6D1F">
      <w:rPr>
        <w:color w:val="FF6600"/>
        <w:sz w:val="16"/>
        <w:szCs w:val="16"/>
      </w:rPr>
      <w:t xml:space="preserve">П «УНИБЕЛУС» ООО, </w:t>
    </w:r>
    <w:r w:rsidR="00B5380E">
      <w:rPr>
        <w:color w:val="FF6600"/>
        <w:sz w:val="16"/>
        <w:szCs w:val="16"/>
      </w:rPr>
      <w:t>Минск, ул.Нахимова,1</w:t>
    </w:r>
    <w:r w:rsidR="007E1009" w:rsidRPr="007E1009">
      <w:rPr>
        <w:color w:val="FF6600"/>
        <w:sz w:val="16"/>
        <w:szCs w:val="16"/>
      </w:rPr>
      <w:t>0</w:t>
    </w:r>
    <w:r w:rsidR="00B5380E">
      <w:rPr>
        <w:color w:val="FF6600"/>
        <w:sz w:val="16"/>
        <w:szCs w:val="16"/>
      </w:rPr>
      <w:t>;</w:t>
    </w:r>
    <w:r w:rsidRPr="00ED6D1F">
      <w:rPr>
        <w:color w:val="FF6600"/>
        <w:sz w:val="16"/>
        <w:szCs w:val="16"/>
      </w:rPr>
      <w:t xml:space="preserve"> тел.: (+375-17) </w:t>
    </w:r>
    <w:r w:rsidR="00296305">
      <w:rPr>
        <w:color w:val="FF6600"/>
        <w:sz w:val="16"/>
        <w:szCs w:val="16"/>
      </w:rPr>
      <w:t>330</w:t>
    </w:r>
    <w:r w:rsidRPr="00ED6D1F">
      <w:rPr>
        <w:color w:val="FF6600"/>
        <w:sz w:val="16"/>
        <w:szCs w:val="16"/>
      </w:rPr>
      <w:t>-15-05;</w:t>
    </w:r>
  </w:p>
  <w:p w:rsidR="00685E0B" w:rsidRDefault="00685E0B" w:rsidP="00685E0B">
    <w:pPr>
      <w:tabs>
        <w:tab w:val="left" w:pos="10466"/>
      </w:tabs>
      <w:spacing w:after="0" w:line="240" w:lineRule="atLeast"/>
      <w:ind w:right="-23"/>
      <w:jc w:val="right"/>
    </w:pPr>
    <w:r>
      <w:rPr>
        <w:color w:val="FF66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Pr="00ED6D1F">
      <w:rPr>
        <w:color w:val="FF6600"/>
        <w:sz w:val="16"/>
        <w:szCs w:val="16"/>
      </w:rPr>
      <w:t xml:space="preserve"> </w:t>
    </w:r>
    <w:r>
      <w:rPr>
        <w:color w:val="FF6600"/>
        <w:sz w:val="16"/>
        <w:szCs w:val="16"/>
      </w:rPr>
      <w:t xml:space="preserve">         </w:t>
    </w:r>
    <w:hyperlink r:id="rId2" w:history="1">
      <w:r w:rsidRPr="00B5380E">
        <w:rPr>
          <w:rStyle w:val="ac"/>
          <w:sz w:val="16"/>
          <w:szCs w:val="16"/>
          <w:lang w:val="en-US"/>
        </w:rPr>
        <w:t>www</w:t>
      </w:r>
      <w:r w:rsidRPr="00B5380E">
        <w:rPr>
          <w:rStyle w:val="ac"/>
          <w:sz w:val="16"/>
          <w:szCs w:val="16"/>
        </w:rPr>
        <w:t>.</w:t>
      </w:r>
      <w:r w:rsidRPr="00B5380E">
        <w:rPr>
          <w:rStyle w:val="ac"/>
          <w:sz w:val="16"/>
          <w:szCs w:val="16"/>
          <w:lang w:val="en-US"/>
        </w:rPr>
        <w:t>unibelus</w:t>
      </w:r>
      <w:r w:rsidRPr="00B5380E">
        <w:rPr>
          <w:rStyle w:val="ac"/>
          <w:sz w:val="16"/>
          <w:szCs w:val="16"/>
        </w:rPr>
        <w:t>.</w:t>
      </w:r>
      <w:r w:rsidRPr="00B5380E">
        <w:rPr>
          <w:rStyle w:val="ac"/>
          <w:sz w:val="16"/>
          <w:szCs w:val="16"/>
          <w:lang w:val="en-US"/>
        </w:rPr>
        <w:t>com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21" w:rsidRDefault="00BA1521" w:rsidP="00EA255E">
      <w:pPr>
        <w:spacing w:after="0" w:line="240" w:lineRule="auto"/>
      </w:pPr>
      <w:r>
        <w:separator/>
      </w:r>
    </w:p>
  </w:footnote>
  <w:footnote w:type="continuationSeparator" w:id="0">
    <w:p w:rsidR="00BA1521" w:rsidRDefault="00BA1521" w:rsidP="00EA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5E" w:rsidRDefault="00EA255E">
    <w:pPr>
      <w:pStyle w:val="a7"/>
    </w:pPr>
    <w:r w:rsidRPr="004674DB">
      <w:rPr>
        <w:rFonts w:ascii="Tahoma" w:eastAsia="Times New Roman" w:hAnsi="Tahoma" w:cs="Tahoma"/>
        <w:b/>
        <w:bCs/>
        <w:noProof/>
        <w:color w:val="808080"/>
        <w:sz w:val="40"/>
        <w:szCs w:val="4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-735965</wp:posOffset>
          </wp:positionH>
          <wp:positionV relativeFrom="paragraph">
            <wp:posOffset>172720</wp:posOffset>
          </wp:positionV>
          <wp:extent cx="596265" cy="688975"/>
          <wp:effectExtent l="0" t="0" r="0" b="0"/>
          <wp:wrapSquare wrapText="bothSides"/>
          <wp:docPr id="30" name="Рисунок 30" descr="C:\Users\Vardomatskaya\Desktop\маркетинг\Логотипы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Vardomatskaya\Desktop\маркетинг\Логотипы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color w:val="808080"/>
        <w:sz w:val="40"/>
        <w:szCs w:val="4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-1093387</wp:posOffset>
          </wp:positionH>
          <wp:positionV relativeFrom="paragraph">
            <wp:posOffset>-489337</wp:posOffset>
          </wp:positionV>
          <wp:extent cx="7686261" cy="1683026"/>
          <wp:effectExtent l="0" t="0" r="0" b="0"/>
          <wp:wrapNone/>
          <wp:docPr id="31" name="Рисунок 31" descr="C:\Users\Vardomatskaya\Desktop\Сним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Vardomatskaya\Desktop\Снимо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261" cy="1683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F44D3A"/>
    <w:lvl w:ilvl="0">
      <w:numFmt w:val="bullet"/>
      <w:lvlText w:val="*"/>
      <w:lvlJc w:val="left"/>
    </w:lvl>
  </w:abstractNum>
  <w:abstractNum w:abstractNumId="1" w15:restartNumberingAfterBreak="0">
    <w:nsid w:val="04403AD5"/>
    <w:multiLevelType w:val="multilevel"/>
    <w:tmpl w:val="749C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D09D3"/>
    <w:multiLevelType w:val="hybridMultilevel"/>
    <w:tmpl w:val="1178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581"/>
    <w:multiLevelType w:val="multilevel"/>
    <w:tmpl w:val="FBF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0258C"/>
    <w:multiLevelType w:val="multilevel"/>
    <w:tmpl w:val="327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A4E1A"/>
    <w:multiLevelType w:val="hybridMultilevel"/>
    <w:tmpl w:val="965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46E"/>
    <w:multiLevelType w:val="multilevel"/>
    <w:tmpl w:val="E73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06326"/>
    <w:multiLevelType w:val="multilevel"/>
    <w:tmpl w:val="FA6C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90599"/>
    <w:multiLevelType w:val="multilevel"/>
    <w:tmpl w:val="F926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C68B7"/>
    <w:multiLevelType w:val="multilevel"/>
    <w:tmpl w:val="E57A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A03F5"/>
    <w:multiLevelType w:val="multilevel"/>
    <w:tmpl w:val="E77A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5532E"/>
    <w:multiLevelType w:val="multilevel"/>
    <w:tmpl w:val="81D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C3492"/>
    <w:multiLevelType w:val="multilevel"/>
    <w:tmpl w:val="2ACC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C5B75"/>
    <w:multiLevelType w:val="multilevel"/>
    <w:tmpl w:val="D5DC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82B06"/>
    <w:multiLevelType w:val="multilevel"/>
    <w:tmpl w:val="A6BE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24198"/>
    <w:multiLevelType w:val="multilevel"/>
    <w:tmpl w:val="6C0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B56533"/>
    <w:multiLevelType w:val="multilevel"/>
    <w:tmpl w:val="4BF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E7F77"/>
    <w:multiLevelType w:val="multilevel"/>
    <w:tmpl w:val="7B7A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86BD4"/>
    <w:multiLevelType w:val="multilevel"/>
    <w:tmpl w:val="D26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D6F77"/>
    <w:multiLevelType w:val="multilevel"/>
    <w:tmpl w:val="F6D4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65015"/>
    <w:multiLevelType w:val="multilevel"/>
    <w:tmpl w:val="14F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5953D8"/>
    <w:multiLevelType w:val="multilevel"/>
    <w:tmpl w:val="970A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2383B"/>
    <w:multiLevelType w:val="multilevel"/>
    <w:tmpl w:val="EE6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C2723"/>
    <w:multiLevelType w:val="multilevel"/>
    <w:tmpl w:val="5B64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A82B87"/>
    <w:multiLevelType w:val="hybridMultilevel"/>
    <w:tmpl w:val="2480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70A45"/>
    <w:multiLevelType w:val="hybridMultilevel"/>
    <w:tmpl w:val="66A4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6AC9"/>
    <w:multiLevelType w:val="multilevel"/>
    <w:tmpl w:val="BA3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F11378"/>
    <w:multiLevelType w:val="multilevel"/>
    <w:tmpl w:val="3CC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ED35D2"/>
    <w:multiLevelType w:val="multilevel"/>
    <w:tmpl w:val="FDE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4"/>
  </w:num>
  <w:num w:numId="5">
    <w:abstractNumId w:val="21"/>
  </w:num>
  <w:num w:numId="6">
    <w:abstractNumId w:val="28"/>
  </w:num>
  <w:num w:numId="7">
    <w:abstractNumId w:val="19"/>
  </w:num>
  <w:num w:numId="8">
    <w:abstractNumId w:val="23"/>
  </w:num>
  <w:num w:numId="9">
    <w:abstractNumId w:val="26"/>
  </w:num>
  <w:num w:numId="10">
    <w:abstractNumId w:val="7"/>
  </w:num>
  <w:num w:numId="11">
    <w:abstractNumId w:val="18"/>
  </w:num>
  <w:num w:numId="12">
    <w:abstractNumId w:val="25"/>
  </w:num>
  <w:num w:numId="13">
    <w:abstractNumId w:val="5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4"/>
  </w:num>
  <w:num w:numId="18">
    <w:abstractNumId w:val="10"/>
  </w:num>
  <w:num w:numId="19">
    <w:abstractNumId w:val="16"/>
  </w:num>
  <w:num w:numId="20">
    <w:abstractNumId w:val="13"/>
  </w:num>
  <w:num w:numId="21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ahoma" w:hAnsi="Tahoma" w:cs="Tahoma" w:hint="default"/>
        </w:rPr>
      </w:lvl>
    </w:lvlOverride>
  </w:num>
  <w:num w:numId="23">
    <w:abstractNumId w:val="22"/>
  </w:num>
  <w:num w:numId="24">
    <w:abstractNumId w:val="3"/>
  </w:num>
  <w:num w:numId="25">
    <w:abstractNumId w:val="12"/>
  </w:num>
  <w:num w:numId="26">
    <w:abstractNumId w:val="24"/>
  </w:num>
  <w:num w:numId="27">
    <w:abstractNumId w:val="2"/>
  </w:num>
  <w:num w:numId="28">
    <w:abstractNumId w:val="27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87"/>
    <w:rsid w:val="00000095"/>
    <w:rsid w:val="000059A4"/>
    <w:rsid w:val="00024ECE"/>
    <w:rsid w:val="00036E9B"/>
    <w:rsid w:val="000377B4"/>
    <w:rsid w:val="00052F0B"/>
    <w:rsid w:val="00074F69"/>
    <w:rsid w:val="00081E6C"/>
    <w:rsid w:val="000A733F"/>
    <w:rsid w:val="000D1E5C"/>
    <w:rsid w:val="000D39F7"/>
    <w:rsid w:val="000E0401"/>
    <w:rsid w:val="000F51D7"/>
    <w:rsid w:val="00101606"/>
    <w:rsid w:val="001016C7"/>
    <w:rsid w:val="00110174"/>
    <w:rsid w:val="00127179"/>
    <w:rsid w:val="00131F66"/>
    <w:rsid w:val="00135FB7"/>
    <w:rsid w:val="0014731B"/>
    <w:rsid w:val="0015088B"/>
    <w:rsid w:val="00162DDF"/>
    <w:rsid w:val="00166EC3"/>
    <w:rsid w:val="00173EB3"/>
    <w:rsid w:val="00174FF0"/>
    <w:rsid w:val="0018114E"/>
    <w:rsid w:val="0018559D"/>
    <w:rsid w:val="001876BB"/>
    <w:rsid w:val="00193804"/>
    <w:rsid w:val="001D0536"/>
    <w:rsid w:val="001E3646"/>
    <w:rsid w:val="001F5822"/>
    <w:rsid w:val="002044B9"/>
    <w:rsid w:val="002112FB"/>
    <w:rsid w:val="002145BF"/>
    <w:rsid w:val="00231A15"/>
    <w:rsid w:val="002434EB"/>
    <w:rsid w:val="00244387"/>
    <w:rsid w:val="0025204E"/>
    <w:rsid w:val="00267B83"/>
    <w:rsid w:val="002710C5"/>
    <w:rsid w:val="00271614"/>
    <w:rsid w:val="00273E8B"/>
    <w:rsid w:val="0028105D"/>
    <w:rsid w:val="002851BE"/>
    <w:rsid w:val="00296305"/>
    <w:rsid w:val="002B0154"/>
    <w:rsid w:val="002C68F3"/>
    <w:rsid w:val="002E05E9"/>
    <w:rsid w:val="002E29D5"/>
    <w:rsid w:val="002F61CD"/>
    <w:rsid w:val="002F7901"/>
    <w:rsid w:val="00312215"/>
    <w:rsid w:val="003164CE"/>
    <w:rsid w:val="003234A9"/>
    <w:rsid w:val="00330007"/>
    <w:rsid w:val="00330C95"/>
    <w:rsid w:val="0034464F"/>
    <w:rsid w:val="00353B76"/>
    <w:rsid w:val="00357CBF"/>
    <w:rsid w:val="00361502"/>
    <w:rsid w:val="00381386"/>
    <w:rsid w:val="003815CD"/>
    <w:rsid w:val="003824A6"/>
    <w:rsid w:val="00384B89"/>
    <w:rsid w:val="003A2C56"/>
    <w:rsid w:val="003A693D"/>
    <w:rsid w:val="003C254F"/>
    <w:rsid w:val="003C2AE8"/>
    <w:rsid w:val="003C5E2D"/>
    <w:rsid w:val="003D156F"/>
    <w:rsid w:val="003D5100"/>
    <w:rsid w:val="003E1BE7"/>
    <w:rsid w:val="003E71DB"/>
    <w:rsid w:val="003F665D"/>
    <w:rsid w:val="004214BE"/>
    <w:rsid w:val="00427066"/>
    <w:rsid w:val="0044015A"/>
    <w:rsid w:val="00440DC6"/>
    <w:rsid w:val="004448BB"/>
    <w:rsid w:val="00467084"/>
    <w:rsid w:val="004670A2"/>
    <w:rsid w:val="004674DB"/>
    <w:rsid w:val="004763D8"/>
    <w:rsid w:val="00477513"/>
    <w:rsid w:val="00483957"/>
    <w:rsid w:val="00494E67"/>
    <w:rsid w:val="004A2B74"/>
    <w:rsid w:val="004A5FAB"/>
    <w:rsid w:val="004B0AE4"/>
    <w:rsid w:val="004B2CC7"/>
    <w:rsid w:val="004B44D0"/>
    <w:rsid w:val="004B4FE1"/>
    <w:rsid w:val="004D3D8A"/>
    <w:rsid w:val="004D63D2"/>
    <w:rsid w:val="004E6442"/>
    <w:rsid w:val="004F5EFB"/>
    <w:rsid w:val="00507A56"/>
    <w:rsid w:val="00521F7C"/>
    <w:rsid w:val="0055623D"/>
    <w:rsid w:val="00556B90"/>
    <w:rsid w:val="00560206"/>
    <w:rsid w:val="005657C0"/>
    <w:rsid w:val="00573220"/>
    <w:rsid w:val="00587B24"/>
    <w:rsid w:val="00590BA4"/>
    <w:rsid w:val="00592EF6"/>
    <w:rsid w:val="00593842"/>
    <w:rsid w:val="00593C10"/>
    <w:rsid w:val="005A72B8"/>
    <w:rsid w:val="005B1038"/>
    <w:rsid w:val="005B6E49"/>
    <w:rsid w:val="005C5C87"/>
    <w:rsid w:val="005C7CED"/>
    <w:rsid w:val="005D2984"/>
    <w:rsid w:val="005D454D"/>
    <w:rsid w:val="005E6264"/>
    <w:rsid w:val="005F04DC"/>
    <w:rsid w:val="005F2D5B"/>
    <w:rsid w:val="005F71AC"/>
    <w:rsid w:val="006122CA"/>
    <w:rsid w:val="00615A7B"/>
    <w:rsid w:val="00622D3E"/>
    <w:rsid w:val="0063059D"/>
    <w:rsid w:val="0063287A"/>
    <w:rsid w:val="00641AA9"/>
    <w:rsid w:val="006563AD"/>
    <w:rsid w:val="00662173"/>
    <w:rsid w:val="00670EE9"/>
    <w:rsid w:val="00671DEF"/>
    <w:rsid w:val="00685E0B"/>
    <w:rsid w:val="006950A7"/>
    <w:rsid w:val="006A2647"/>
    <w:rsid w:val="006B6C98"/>
    <w:rsid w:val="006B7119"/>
    <w:rsid w:val="006C17C9"/>
    <w:rsid w:val="006E05CA"/>
    <w:rsid w:val="006E0B66"/>
    <w:rsid w:val="006E2408"/>
    <w:rsid w:val="006E3CAA"/>
    <w:rsid w:val="006E4435"/>
    <w:rsid w:val="006E6753"/>
    <w:rsid w:val="006F3D65"/>
    <w:rsid w:val="00703FC6"/>
    <w:rsid w:val="00704336"/>
    <w:rsid w:val="007044AF"/>
    <w:rsid w:val="00704FAC"/>
    <w:rsid w:val="0070564B"/>
    <w:rsid w:val="00707CB2"/>
    <w:rsid w:val="00720E40"/>
    <w:rsid w:val="00727052"/>
    <w:rsid w:val="00735F63"/>
    <w:rsid w:val="00742F68"/>
    <w:rsid w:val="00751222"/>
    <w:rsid w:val="00752083"/>
    <w:rsid w:val="0075257F"/>
    <w:rsid w:val="00761675"/>
    <w:rsid w:val="007662EA"/>
    <w:rsid w:val="00766416"/>
    <w:rsid w:val="00771FAD"/>
    <w:rsid w:val="00780192"/>
    <w:rsid w:val="00785E10"/>
    <w:rsid w:val="00790593"/>
    <w:rsid w:val="007940A5"/>
    <w:rsid w:val="007A0322"/>
    <w:rsid w:val="007A43BD"/>
    <w:rsid w:val="007B236C"/>
    <w:rsid w:val="007B6914"/>
    <w:rsid w:val="007C5ACD"/>
    <w:rsid w:val="007C69A6"/>
    <w:rsid w:val="007E1009"/>
    <w:rsid w:val="007F68FD"/>
    <w:rsid w:val="00807084"/>
    <w:rsid w:val="0081125D"/>
    <w:rsid w:val="00821C4A"/>
    <w:rsid w:val="0082261B"/>
    <w:rsid w:val="00836841"/>
    <w:rsid w:val="00837D2B"/>
    <w:rsid w:val="008561BB"/>
    <w:rsid w:val="008675BA"/>
    <w:rsid w:val="008834F5"/>
    <w:rsid w:val="00894193"/>
    <w:rsid w:val="008A441C"/>
    <w:rsid w:val="008C4DCF"/>
    <w:rsid w:val="008D4BF1"/>
    <w:rsid w:val="008E2AE0"/>
    <w:rsid w:val="008F211F"/>
    <w:rsid w:val="008F6606"/>
    <w:rsid w:val="00901E22"/>
    <w:rsid w:val="00911CFA"/>
    <w:rsid w:val="009123DE"/>
    <w:rsid w:val="00913A36"/>
    <w:rsid w:val="009239F1"/>
    <w:rsid w:val="0092476C"/>
    <w:rsid w:val="009304EC"/>
    <w:rsid w:val="00933BEA"/>
    <w:rsid w:val="009428BC"/>
    <w:rsid w:val="00963D8C"/>
    <w:rsid w:val="00971374"/>
    <w:rsid w:val="009974C8"/>
    <w:rsid w:val="009A282A"/>
    <w:rsid w:val="009B0F24"/>
    <w:rsid w:val="009B4F94"/>
    <w:rsid w:val="009B6974"/>
    <w:rsid w:val="009C35EB"/>
    <w:rsid w:val="009C7B19"/>
    <w:rsid w:val="009D39B4"/>
    <w:rsid w:val="009D4BFC"/>
    <w:rsid w:val="009D7260"/>
    <w:rsid w:val="009E06DF"/>
    <w:rsid w:val="009E0B19"/>
    <w:rsid w:val="009F701A"/>
    <w:rsid w:val="00A3567D"/>
    <w:rsid w:val="00A47B5B"/>
    <w:rsid w:val="00A47DF1"/>
    <w:rsid w:val="00A633FB"/>
    <w:rsid w:val="00A644BE"/>
    <w:rsid w:val="00A709C9"/>
    <w:rsid w:val="00A838E1"/>
    <w:rsid w:val="00A90905"/>
    <w:rsid w:val="00A97B5B"/>
    <w:rsid w:val="00AB3219"/>
    <w:rsid w:val="00AB6559"/>
    <w:rsid w:val="00AC0AB0"/>
    <w:rsid w:val="00AC65F8"/>
    <w:rsid w:val="00AD22D1"/>
    <w:rsid w:val="00AD3E13"/>
    <w:rsid w:val="00AE161A"/>
    <w:rsid w:val="00AE1BE2"/>
    <w:rsid w:val="00AE2A95"/>
    <w:rsid w:val="00AF1EE4"/>
    <w:rsid w:val="00B23325"/>
    <w:rsid w:val="00B25025"/>
    <w:rsid w:val="00B34197"/>
    <w:rsid w:val="00B528CC"/>
    <w:rsid w:val="00B5380E"/>
    <w:rsid w:val="00B55927"/>
    <w:rsid w:val="00B564C3"/>
    <w:rsid w:val="00B61228"/>
    <w:rsid w:val="00B65E2F"/>
    <w:rsid w:val="00B90704"/>
    <w:rsid w:val="00B91FBC"/>
    <w:rsid w:val="00B920D6"/>
    <w:rsid w:val="00BA1521"/>
    <w:rsid w:val="00BA64EC"/>
    <w:rsid w:val="00BB609A"/>
    <w:rsid w:val="00BD279C"/>
    <w:rsid w:val="00BD44D7"/>
    <w:rsid w:val="00BD61B2"/>
    <w:rsid w:val="00BD7B2C"/>
    <w:rsid w:val="00BE3C9C"/>
    <w:rsid w:val="00BE7497"/>
    <w:rsid w:val="00BF652A"/>
    <w:rsid w:val="00C05531"/>
    <w:rsid w:val="00C222E9"/>
    <w:rsid w:val="00C30D7F"/>
    <w:rsid w:val="00C413FB"/>
    <w:rsid w:val="00C76A75"/>
    <w:rsid w:val="00C81A2F"/>
    <w:rsid w:val="00C8203E"/>
    <w:rsid w:val="00C858F1"/>
    <w:rsid w:val="00C9286E"/>
    <w:rsid w:val="00C94F65"/>
    <w:rsid w:val="00CA0CB5"/>
    <w:rsid w:val="00CC0630"/>
    <w:rsid w:val="00CE652D"/>
    <w:rsid w:val="00D07E41"/>
    <w:rsid w:val="00D20398"/>
    <w:rsid w:val="00D222C8"/>
    <w:rsid w:val="00D22320"/>
    <w:rsid w:val="00D2583E"/>
    <w:rsid w:val="00D27A5A"/>
    <w:rsid w:val="00D3143F"/>
    <w:rsid w:val="00D47BD4"/>
    <w:rsid w:val="00D47DA9"/>
    <w:rsid w:val="00D5130D"/>
    <w:rsid w:val="00D53EE4"/>
    <w:rsid w:val="00D65041"/>
    <w:rsid w:val="00D6661C"/>
    <w:rsid w:val="00D723E3"/>
    <w:rsid w:val="00D73BB3"/>
    <w:rsid w:val="00D837BE"/>
    <w:rsid w:val="00D84C0B"/>
    <w:rsid w:val="00D8580B"/>
    <w:rsid w:val="00DA0AF6"/>
    <w:rsid w:val="00DA2E90"/>
    <w:rsid w:val="00DA4046"/>
    <w:rsid w:val="00DA666F"/>
    <w:rsid w:val="00DC02B1"/>
    <w:rsid w:val="00DD0220"/>
    <w:rsid w:val="00DD4B8E"/>
    <w:rsid w:val="00DF2D8C"/>
    <w:rsid w:val="00E01C93"/>
    <w:rsid w:val="00E115F8"/>
    <w:rsid w:val="00E441B6"/>
    <w:rsid w:val="00E4537F"/>
    <w:rsid w:val="00E57392"/>
    <w:rsid w:val="00E63FD1"/>
    <w:rsid w:val="00E66A6D"/>
    <w:rsid w:val="00E754C1"/>
    <w:rsid w:val="00E97043"/>
    <w:rsid w:val="00EA255E"/>
    <w:rsid w:val="00EA2B60"/>
    <w:rsid w:val="00EA79DF"/>
    <w:rsid w:val="00EB2782"/>
    <w:rsid w:val="00F11E73"/>
    <w:rsid w:val="00F14FB1"/>
    <w:rsid w:val="00F20E81"/>
    <w:rsid w:val="00F27C58"/>
    <w:rsid w:val="00F57D54"/>
    <w:rsid w:val="00F60BCB"/>
    <w:rsid w:val="00F63E69"/>
    <w:rsid w:val="00F657DE"/>
    <w:rsid w:val="00F74678"/>
    <w:rsid w:val="00F776AD"/>
    <w:rsid w:val="00F90706"/>
    <w:rsid w:val="00FB3670"/>
    <w:rsid w:val="00FD1593"/>
    <w:rsid w:val="00FD53F4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1CEFA"/>
  <w15:docId w15:val="{3B750AA3-B02B-402C-8291-94855BC8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61">
    <w:name w:val="style661"/>
    <w:basedOn w:val="a0"/>
    <w:rsid w:val="00AF1EE4"/>
    <w:rPr>
      <w:b/>
      <w:bCs/>
      <w:color w:val="003399"/>
      <w:sz w:val="21"/>
      <w:szCs w:val="21"/>
    </w:rPr>
  </w:style>
  <w:style w:type="character" w:customStyle="1" w:styleId="style681">
    <w:name w:val="style681"/>
    <w:basedOn w:val="a0"/>
    <w:rsid w:val="00AF1EE4"/>
    <w:rPr>
      <w:color w:val="0000FF"/>
      <w:sz w:val="24"/>
      <w:szCs w:val="24"/>
    </w:rPr>
  </w:style>
  <w:style w:type="character" w:customStyle="1" w:styleId="style781">
    <w:name w:val="style781"/>
    <w:basedOn w:val="a0"/>
    <w:rsid w:val="00AF1EE4"/>
    <w:rPr>
      <w:color w:val="666666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1EE4"/>
    <w:rPr>
      <w:b/>
      <w:bCs/>
    </w:rPr>
  </w:style>
  <w:style w:type="character" w:customStyle="1" w:styleId="sa21">
    <w:name w:val="sa21"/>
    <w:basedOn w:val="a0"/>
    <w:rsid w:val="00AF1EE4"/>
    <w:rPr>
      <w:rFonts w:ascii="Verdana" w:hAnsi="Verdana" w:hint="default"/>
      <w:color w:val="333333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EA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55E"/>
  </w:style>
  <w:style w:type="paragraph" w:styleId="a9">
    <w:name w:val="footer"/>
    <w:basedOn w:val="a"/>
    <w:link w:val="aa"/>
    <w:uiPriority w:val="99"/>
    <w:unhideWhenUsed/>
    <w:rsid w:val="00EA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55E"/>
  </w:style>
  <w:style w:type="paragraph" w:styleId="ab">
    <w:name w:val="List Paragraph"/>
    <w:basedOn w:val="a"/>
    <w:uiPriority w:val="34"/>
    <w:qFormat/>
    <w:rsid w:val="009D7260"/>
    <w:pPr>
      <w:ind w:left="720"/>
      <w:contextualSpacing/>
    </w:pPr>
  </w:style>
  <w:style w:type="paragraph" w:customStyle="1" w:styleId="font12px">
    <w:name w:val="font_12px"/>
    <w:basedOn w:val="a"/>
    <w:rsid w:val="00E441B6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titlepx12">
    <w:name w:val="title_px12"/>
    <w:basedOn w:val="a"/>
    <w:rsid w:val="00E441B6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titlepx121">
    <w:name w:val="title_px121"/>
    <w:basedOn w:val="a0"/>
    <w:rsid w:val="00E441B6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font12px1">
    <w:name w:val="font_12px1"/>
    <w:basedOn w:val="a0"/>
    <w:rsid w:val="00E441B6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Default">
    <w:name w:val="Default"/>
    <w:rsid w:val="00E44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9B0F2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B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9B0F2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2044B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  <w:tblPr/>
      <w:tcPr>
        <w:shd w:val="clear" w:color="auto" w:fill="FBD4B4" w:themeFill="accent6" w:themeFillTint="66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style6">
    <w:name w:val="style6"/>
    <w:basedOn w:val="a0"/>
    <w:rsid w:val="002C68F3"/>
  </w:style>
  <w:style w:type="character" w:styleId="ae">
    <w:name w:val="annotation reference"/>
    <w:basedOn w:val="a0"/>
    <w:uiPriority w:val="99"/>
    <w:semiHidden/>
    <w:unhideWhenUsed/>
    <w:rsid w:val="001E36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364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364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36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3646"/>
    <w:rPr>
      <w:b/>
      <w:bCs/>
      <w:sz w:val="20"/>
      <w:szCs w:val="20"/>
    </w:rPr>
  </w:style>
  <w:style w:type="paragraph" w:styleId="af3">
    <w:name w:val="caption"/>
    <w:basedOn w:val="a"/>
    <w:next w:val="a"/>
    <w:uiPriority w:val="35"/>
    <w:unhideWhenUsed/>
    <w:qFormat/>
    <w:rsid w:val="00E66A6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tn">
    <w:name w:val="atn"/>
    <w:basedOn w:val="a0"/>
    <w:rsid w:val="004D3D8A"/>
  </w:style>
  <w:style w:type="character" w:customStyle="1" w:styleId="hps">
    <w:name w:val="hps"/>
    <w:basedOn w:val="a0"/>
    <w:rsid w:val="004D3D8A"/>
  </w:style>
  <w:style w:type="paragraph" w:customStyle="1" w:styleId="Style5">
    <w:name w:val="Style5"/>
    <w:basedOn w:val="a"/>
    <w:uiPriority w:val="99"/>
    <w:rsid w:val="008F211F"/>
    <w:pPr>
      <w:widowControl w:val="0"/>
      <w:autoSpaceDE w:val="0"/>
      <w:autoSpaceDN w:val="0"/>
      <w:adjustRightInd w:val="0"/>
      <w:spacing w:after="0" w:line="288" w:lineRule="exact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F211F"/>
    <w:rPr>
      <w:rFonts w:ascii="Arial" w:hAnsi="Arial" w:cs="Arial"/>
      <w:sz w:val="22"/>
      <w:szCs w:val="22"/>
    </w:rPr>
  </w:style>
  <w:style w:type="paragraph" w:customStyle="1" w:styleId="Style10">
    <w:name w:val="Style10"/>
    <w:basedOn w:val="a"/>
    <w:uiPriority w:val="99"/>
    <w:rsid w:val="008F211F"/>
    <w:pPr>
      <w:widowControl w:val="0"/>
      <w:autoSpaceDE w:val="0"/>
      <w:autoSpaceDN w:val="0"/>
      <w:adjustRightInd w:val="0"/>
      <w:spacing w:after="0" w:line="288" w:lineRule="exact"/>
      <w:ind w:hanging="120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C0AB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559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8559D"/>
    <w:rPr>
      <w:rFonts w:ascii="Tahoma" w:hAnsi="Tahoma" w:cs="Tahoma"/>
      <w:sz w:val="18"/>
      <w:szCs w:val="18"/>
    </w:rPr>
  </w:style>
  <w:style w:type="paragraph" w:customStyle="1" w:styleId="Style4">
    <w:name w:val="Style4"/>
    <w:basedOn w:val="a"/>
    <w:uiPriority w:val="99"/>
    <w:rsid w:val="0018559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0">
    <w:name w:val="Style6"/>
    <w:basedOn w:val="a"/>
    <w:uiPriority w:val="99"/>
    <w:rsid w:val="0018559D"/>
    <w:pPr>
      <w:widowControl w:val="0"/>
      <w:autoSpaceDE w:val="0"/>
      <w:autoSpaceDN w:val="0"/>
      <w:adjustRightInd w:val="0"/>
      <w:spacing w:after="0" w:line="266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8559D"/>
    <w:rPr>
      <w:rFonts w:ascii="Tahoma" w:hAnsi="Tahoma" w:cs="Tahoma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18559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85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read-more">
    <w:name w:val="read-more"/>
    <w:basedOn w:val="a0"/>
    <w:rsid w:val="00A644BE"/>
  </w:style>
  <w:style w:type="character" w:customStyle="1" w:styleId="details">
    <w:name w:val="details"/>
    <w:basedOn w:val="a0"/>
    <w:rsid w:val="00A644BE"/>
  </w:style>
  <w:style w:type="character" w:customStyle="1" w:styleId="apple-converted-space">
    <w:name w:val="apple-converted-space"/>
    <w:basedOn w:val="a0"/>
    <w:rsid w:val="00296305"/>
  </w:style>
  <w:style w:type="character" w:customStyle="1" w:styleId="20">
    <w:name w:val="Заголовок 2 Знак"/>
    <w:basedOn w:val="a0"/>
    <w:link w:val="2"/>
    <w:uiPriority w:val="9"/>
    <w:rsid w:val="00556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none" w:sz="0" w:space="0" w:color="auto"/>
            <w:right w:val="single" w:sz="6" w:space="0" w:color="C5C5C5"/>
          </w:divBdr>
          <w:divsChild>
            <w:div w:id="731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75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2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69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481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2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5062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none" w:sz="0" w:space="0" w:color="auto"/>
            <w:right w:val="single" w:sz="6" w:space="0" w:color="C5C5C5"/>
          </w:divBdr>
          <w:divsChild>
            <w:div w:id="1639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unibelu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gind\AppData\Roaming\Microsoft\&#1064;&#1072;&#1073;&#1083;&#1086;&#1085;&#1099;\&#1064;&#1072;&#1073;&#1083;&#1086;&#1085;_&#1083;&#1080;&#1089;&#1090;&#1086;&#1074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F718-DA59-4802-AF5C-35510341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Шаблон_листовка.dotx</Template>
  <TotalTime>29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</dc:title>
  <dc:creator>Альшевский Вячеслав Юрьевич</dc:creator>
  <cp:lastModifiedBy>Каленик Сергей Владимирович</cp:lastModifiedBy>
  <cp:revision>10</cp:revision>
  <cp:lastPrinted>2017-09-27T14:20:00Z</cp:lastPrinted>
  <dcterms:created xsi:type="dcterms:W3CDTF">2014-06-19T13:23:00Z</dcterms:created>
  <dcterms:modified xsi:type="dcterms:W3CDTF">2018-02-06T07:26:00Z</dcterms:modified>
</cp:coreProperties>
</file>